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C" w:rsidRDefault="00E05E0F" w:rsidP="00FA46A0">
      <w:pPr>
        <w:tabs>
          <w:tab w:val="left" w:pos="7560"/>
        </w:tabs>
        <w:jc w:val="center"/>
        <w:rPr>
          <w:rFonts w:ascii="Times New Roman" w:hAnsi="Times New Roman"/>
          <w:b/>
          <w:bCs/>
          <w:sz w:val="40"/>
          <w:szCs w:val="40"/>
          <w:lang w:eastAsia="nb-NO"/>
        </w:rPr>
      </w:pPr>
      <w:r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A049D1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 </w:t>
      </w:r>
    </w:p>
    <w:p w:rsidR="00FA46A0" w:rsidRDefault="003A1DC4" w:rsidP="003E01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sz w:val="40"/>
          <w:szCs w:val="40"/>
          <w:lang w:eastAsia="nb-NO"/>
        </w:rPr>
        <w:t xml:space="preserve">    </w:t>
      </w:r>
      <w:bookmarkStart w:id="0" w:name="_GoBack"/>
      <w:bookmarkEnd w:id="0"/>
      <w:r w:rsidR="009446FD">
        <w:rPr>
          <w:rFonts w:ascii="Times New Roman" w:hAnsi="Times New Roman"/>
          <w:b/>
          <w:bCs/>
          <w:sz w:val="40"/>
          <w:szCs w:val="40"/>
          <w:lang w:eastAsia="nb-NO"/>
        </w:rPr>
        <w:t>Protokoll</w:t>
      </w:r>
      <w:r w:rsidR="00D129CB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FA46A0">
        <w:rPr>
          <w:rFonts w:ascii="Times New Roman" w:hAnsi="Times New Roman"/>
          <w:b/>
          <w:bCs/>
          <w:sz w:val="40"/>
          <w:szCs w:val="40"/>
          <w:lang w:eastAsia="nb-NO"/>
        </w:rPr>
        <w:t xml:space="preserve">Styremøte </w:t>
      </w:r>
      <w:proofErr w:type="spellStart"/>
      <w:r w:rsidR="00FA46A0">
        <w:rPr>
          <w:rFonts w:ascii="Times New Roman" w:hAnsi="Times New Roman"/>
          <w:b/>
          <w:bCs/>
          <w:sz w:val="40"/>
          <w:szCs w:val="40"/>
          <w:lang w:eastAsia="nb-NO"/>
        </w:rPr>
        <w:t>Nordgrønt</w:t>
      </w:r>
      <w:proofErr w:type="spellEnd"/>
      <w:r w:rsidR="001511AC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SA</w:t>
      </w:r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300"/>
      </w:tblGrid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D573B0" w:rsidP="00D710C3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A818BA">
              <w:rPr>
                <w:rFonts w:ascii="Times New Roman" w:hAnsi="Times New Roman"/>
                <w:sz w:val="24"/>
                <w:szCs w:val="24"/>
                <w:lang w:eastAsia="nb-NO"/>
              </w:rPr>
              <w:t>23 november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2016</w:t>
            </w:r>
            <w:r w:rsidR="00215F4A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215F4A">
              <w:rPr>
                <w:rFonts w:ascii="Times New Roman" w:hAnsi="Times New Roman"/>
                <w:sz w:val="24"/>
                <w:szCs w:val="24"/>
                <w:lang w:eastAsia="nb-NO"/>
              </w:rPr>
              <w:t>kl</w:t>
            </w:r>
            <w:proofErr w:type="spellEnd"/>
            <w:r w:rsidR="00215F4A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1300-1800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5737C7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Coop </w:t>
            </w:r>
            <w:r w:rsidR="00A818BA">
              <w:rPr>
                <w:rFonts w:ascii="Times New Roman" w:hAnsi="Times New Roman"/>
                <w:sz w:val="24"/>
                <w:szCs w:val="24"/>
                <w:lang w:eastAsia="nb-NO"/>
              </w:rPr>
              <w:t>Haugenstua</w:t>
            </w: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,</w:t>
            </w:r>
            <w:r w:rsidR="00215F4A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Styrerommet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1F751F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3D1C0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Styremøte i </w:t>
            </w:r>
            <w:proofErr w:type="spellStart"/>
            <w:r w:rsidR="003D1C03">
              <w:rPr>
                <w:rFonts w:ascii="Times New Roman" w:hAnsi="Times New Roman"/>
                <w:sz w:val="24"/>
                <w:szCs w:val="24"/>
                <w:lang w:eastAsia="nb-NO"/>
              </w:rPr>
              <w:t>Nordgrønt</w:t>
            </w:r>
            <w:proofErr w:type="spellEnd"/>
            <w:r w:rsidR="003D1C0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SA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Tilstede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4" w:rsidRDefault="00EB631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Fritjof </w:t>
            </w:r>
            <w:proofErr w:type="gramStart"/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>Sandstad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>,</w:t>
            </w:r>
            <w:proofErr w:type="gramEnd"/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1924D8">
              <w:rPr>
                <w:rFonts w:ascii="Times New Roman" w:hAnsi="Times New Roman"/>
                <w:sz w:val="24"/>
                <w:szCs w:val="24"/>
                <w:lang w:eastAsia="nb-NO"/>
              </w:rPr>
              <w:t>Andreas Wiig,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F87CD9">
              <w:rPr>
                <w:rFonts w:ascii="Times New Roman" w:hAnsi="Times New Roman"/>
                <w:sz w:val="24"/>
                <w:szCs w:val="24"/>
                <w:lang w:eastAsia="nb-NO"/>
              </w:rPr>
              <w:t>Hanne Brennhovd</w:t>
            </w:r>
            <w:r w:rsidR="003905A7">
              <w:rPr>
                <w:rFonts w:ascii="Times New Roman" w:hAnsi="Times New Roman"/>
                <w:sz w:val="24"/>
                <w:szCs w:val="24"/>
                <w:lang w:eastAsia="nb-NO"/>
              </w:rPr>
              <w:t>;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BD74A2">
              <w:rPr>
                <w:rFonts w:ascii="Times New Roman" w:hAnsi="Times New Roman"/>
                <w:sz w:val="24"/>
                <w:szCs w:val="24"/>
                <w:lang w:eastAsia="nb-NO"/>
              </w:rPr>
              <w:t>Stig A Oldervik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; </w:t>
            </w:r>
            <w:r w:rsidR="00A708D7">
              <w:rPr>
                <w:rFonts w:ascii="Times New Roman" w:hAnsi="Times New Roman"/>
                <w:sz w:val="24"/>
                <w:szCs w:val="24"/>
                <w:lang w:eastAsia="nb-NO"/>
              </w:rPr>
              <w:t>og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>Sigurd Orre</w:t>
            </w:r>
            <w:r w:rsidR="007F5DA8">
              <w:rPr>
                <w:rFonts w:ascii="Times New Roman" w:hAnsi="Times New Roman"/>
                <w:sz w:val="24"/>
                <w:szCs w:val="24"/>
                <w:lang w:eastAsia="nb-NO"/>
              </w:rPr>
              <w:t>.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</w:p>
          <w:p w:rsidR="007F5DA8" w:rsidRDefault="007F5DA8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Jostein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Lutro</w:t>
            </w:r>
            <w:proofErr w:type="spellEnd"/>
            <w:r w:rsidR="00754721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, og Odd </w:t>
            </w:r>
            <w:proofErr w:type="gramStart"/>
            <w:r w:rsidR="00754721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Hveem </w:t>
            </w: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forfall</w:t>
            </w:r>
            <w:proofErr w:type="gramEnd"/>
          </w:p>
          <w:p w:rsidR="00242898" w:rsidRDefault="003905A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Kopi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7" w:rsidRDefault="00A708D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Jan Rognstadbråten,</w:t>
            </w:r>
            <w:r w:rsidR="002E3FD1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Sindre </w:t>
            </w:r>
            <w:proofErr w:type="gramStart"/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>Skårdal ,</w:t>
            </w:r>
            <w:proofErr w:type="gramEnd"/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Øyvind Frantzvåg, </w:t>
            </w:r>
            <w:r w:rsidR="00A818BA">
              <w:rPr>
                <w:rFonts w:ascii="Times New Roman" w:hAnsi="Times New Roman"/>
                <w:sz w:val="24"/>
                <w:szCs w:val="24"/>
                <w:lang w:eastAsia="nb-NO"/>
              </w:rPr>
              <w:t>Tom Arne Isaksen</w:t>
            </w:r>
            <w:r w:rsidR="00610D97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og Steinar Strømsbor</w:t>
            </w:r>
            <w:r w:rsidR="008426AF">
              <w:rPr>
                <w:rFonts w:ascii="Times New Roman" w:hAnsi="Times New Roman"/>
                <w:sz w:val="24"/>
                <w:szCs w:val="24"/>
                <w:lang w:eastAsia="nb-NO"/>
              </w:rPr>
              <w:t>g</w:t>
            </w:r>
          </w:p>
          <w:p w:rsidR="00FA46A0" w:rsidRDefault="00846F0F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Tilstede var også Johan Presthus som skal overta som</w:t>
            </w:r>
            <w:r w:rsidR="0014420E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daglig leder i </w:t>
            </w:r>
            <w:proofErr w:type="spellStart"/>
            <w:r w:rsidR="0014420E">
              <w:rPr>
                <w:rFonts w:ascii="Times New Roman" w:hAnsi="Times New Roman"/>
                <w:sz w:val="24"/>
                <w:szCs w:val="24"/>
                <w:lang w:eastAsia="nb-NO"/>
              </w:rPr>
              <w:t>Nordgrønt</w:t>
            </w:r>
            <w:proofErr w:type="spellEnd"/>
            <w:r w:rsidR="0014420E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="0014420E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2017</w:t>
            </w:r>
            <w:proofErr w:type="gramEnd"/>
          </w:p>
        </w:tc>
      </w:tr>
    </w:tbl>
    <w:p w:rsidR="00FA46A0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br w:type="textWrapping" w:clear="all"/>
      </w:r>
    </w:p>
    <w:p w:rsidR="00FA46A0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  <w:gridCol w:w="654"/>
      </w:tblGrid>
      <w:tr w:rsidR="00FA46A0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Saksliste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Ansvar</w:t>
            </w:r>
          </w:p>
        </w:tc>
      </w:tr>
      <w:tr w:rsidR="00FA46A0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0" w:rsidRDefault="00A818B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45</w:t>
            </w:r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.16 I</w:t>
            </w:r>
            <w:r w:rsidR="00D129CB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nnkalling og saksliste</w:t>
            </w:r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ble godkjent</w:t>
            </w:r>
          </w:p>
          <w:p w:rsidR="009446FD" w:rsidRDefault="009446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0" w:rsidRPr="008659C9" w:rsidRDefault="00FA46A0" w:rsidP="008659C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nb-NO"/>
              </w:rPr>
            </w:pPr>
          </w:p>
        </w:tc>
      </w:tr>
      <w:tr w:rsidR="00FA46A0" w:rsidRPr="004D24A5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E" w:rsidRDefault="00A818BA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46</w:t>
            </w:r>
            <w:r w:rsidR="00BE788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  <w:proofErr w:type="gramStart"/>
            <w:r w:rsidR="00BE788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16</w:t>
            </w:r>
            <w:r w:rsidR="00754721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 </w:t>
            </w:r>
            <w:r w:rsidR="00AE3C8F" w:rsidRPr="00D710C3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EA5CC9" w:rsidRPr="00D710C3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Pr</w:t>
            </w:r>
            <w:r w:rsidR="00D710C3" w:rsidRPr="00D710C3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o</w:t>
            </w:r>
            <w:r w:rsidR="00BF014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toko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llen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fra styremøtet 4 oktober 2016</w:t>
            </w:r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ble gj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ennomgått og godkjent. </w:t>
            </w:r>
            <w:proofErr w:type="gramStart"/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ØF </w:t>
            </w:r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skulle</w:t>
            </w:r>
            <w:proofErr w:type="gramEnd"/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ha sendt et forslag til arbeidsmetode på </w:t>
            </w:r>
            <w:proofErr w:type="spellStart"/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Clog</w:t>
            </w:r>
            <w:proofErr w:type="spellEnd"/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, han vil oversende dette så raskt som mulig.</w:t>
            </w:r>
          </w:p>
          <w:p w:rsidR="009446FD" w:rsidRDefault="009446F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436F54" w:rsidRDefault="00A818BA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47</w:t>
            </w:r>
            <w:r w:rsidR="00BE788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.16</w:t>
            </w:r>
            <w:r w:rsidR="00C3264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394C71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Kort </w:t>
            </w:r>
            <w:r w:rsidR="00C3264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Informasjon fra Coop om markedssituasjonen 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v</w:t>
            </w:r>
            <w:r w:rsidR="0070618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HB</w:t>
            </w:r>
          </w:p>
          <w:p w:rsidR="0070618E" w:rsidRDefault="0070618E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Alle kjeder i Coop unntatt Coop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Marked, har økt sine markedsandeler. Coop har de siste 4 uker en andel på 30,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56%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 På Grønnsaker/Poteter tar Coop markedsandeler og har økt med 0,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4%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 et marked som øker 0,1%.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Fruktmarkedet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er det en nedgang på 1,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7%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 et totalmarked som har en nedgang på 3,2%. Det er for tiden sterkt fokus på salg av Frukt / Grønt i hele Coop. Alle kjeder har satt seg konkrete mål for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vekst 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  <w:proofErr w:type="gramEnd"/>
          </w:p>
          <w:p w:rsidR="009508C4" w:rsidRDefault="009508C4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HB gjennomgikk også tall for de enkelte regioner.</w:t>
            </w: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508C4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HB informerte om at det er mulig det på sikt blir en 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overgang til nye IFCO kasser som skal være mer salgsfremmende.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Coop vil komme med ytterligere informasjon rundt dette innen neste styremøte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394C71" w:rsidRDefault="009508C4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Påmelding hittil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til </w:t>
            </w:r>
            <w:r w:rsidR="008426A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426A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Fruit</w:t>
            </w:r>
            <w:proofErr w:type="spellEnd"/>
            <w:proofErr w:type="gramEnd"/>
            <w:r w:rsidR="008426A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426A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Logis</w:t>
            </w:r>
            <w:r w:rsidR="00A818B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tica</w:t>
            </w:r>
            <w:proofErr w:type="spellEnd"/>
            <w:r w:rsidR="00A818B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 februar</w:t>
            </w:r>
            <w:r w:rsidR="0094541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er på 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personer. </w:t>
            </w: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4C6F32" w:rsidRDefault="004C6F32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48.16 År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smøte i </w:t>
            </w:r>
            <w:proofErr w:type="spellStart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vil bli lagt til Gjøvik onsd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ag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15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-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torsdag </w:t>
            </w:r>
            <w:proofErr w:type="gramStart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16</w:t>
            </w:r>
            <w:proofErr w:type="gram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Mars 2017.</w:t>
            </w:r>
          </w:p>
          <w:p w:rsidR="009508C4" w:rsidRDefault="009508C4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Planen er å starte fra Gardermoen i felles buss for deretter å besøke Toten Løkpakkeri, Toten Potetpakker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 og Lundstadgrønt </w:t>
            </w:r>
            <w:proofErr w:type="gramStart"/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før  ankomst</w:t>
            </w:r>
            <w:proofErr w:type="gramEnd"/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på Gjøvik for å avholde Årsmøtet.</w:t>
            </w: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9446FD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9446FD" w:rsidRDefault="004C6F32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49</w:t>
            </w:r>
            <w:r w:rsidR="00394C71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  <w:proofErr w:type="gramStart"/>
            <w:r w:rsidR="00394C71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16  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I</w:t>
            </w:r>
            <w:proofErr w:type="gram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forbindelse med produksjonsplanlegging for kommende sesong informerte JR om arbeidet som nå nærmer seg å bli ferdig. Justeringer vil skje i sa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marbeid med representanter fra r</w:t>
            </w:r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egionene og de kulturansvarlige i </w:t>
            </w:r>
            <w:proofErr w:type="spellStart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. Planene skal være de enkelte produsenter i hende senest innen </w:t>
            </w:r>
            <w:proofErr w:type="gramStart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15</w:t>
            </w:r>
            <w:proofErr w:type="gram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desember. Coop ser at de har et </w:t>
            </w:r>
            <w:proofErr w:type="spellStart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forbedringspotensiale</w:t>
            </w:r>
            <w:proofErr w:type="spellEnd"/>
            <w:r w:rsidR="009508C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rundt kommunikasjon til produsentene i forbindelse med kampanjeaktiviteter og vil sørge for at dette blir bedre ivaretatt fremover.</w:t>
            </w:r>
          </w:p>
          <w:p w:rsidR="002335F6" w:rsidRDefault="002335F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HB presiserte at </w:t>
            </w:r>
            <w:r w:rsidR="0094541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kvalitet er enda viktigere enn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tidligere og vil bli vektlagt i stor grad ved valg av produsenter.</w:t>
            </w:r>
          </w:p>
          <w:p w:rsidR="002335F6" w:rsidRDefault="002335F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Det ble gjennomgått forslag til system for produksjonsplaner for enkelte kulturer med påfølgende diskusjon rundt vurdering av valg av produsenter der kvalitet, og leveringssikkerhet vil bli viktige faktor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er som Coop skal legge vekt på.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Det ble fremholdt at det kan forekomme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regionvise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ulikheter for vurdering rundt valg av leverandører. I fjor ble styret informert om at ingen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produsenter skulle lide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pga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av at Coop kjøpte I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ca og derfor fravek styret det som er skrevet </w:t>
            </w:r>
            <w:proofErr w:type="gramStart"/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vedtektene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som sier at økt</w:t>
            </w:r>
            <w:r w:rsidR="00804E5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behov skal tildeles eksisterende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medlemmer og tillot opptak av nye medlemmer som tidligere hadde levert til ICA.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Coop mener i dag at når ma</w:t>
            </w:r>
            <w:r w:rsidR="002335F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n er medlem i </w:t>
            </w:r>
            <w:proofErr w:type="spellStart"/>
            <w:r w:rsidR="002335F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2335F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er man medlem på linje med de som har vært medlemmer i mange år. FS fremholdt at det likevel må være slik at dersom noen er tatt med under feil forutsetning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å er det de nye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gramStart"/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medlemmene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som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må ta konsekvensen av </w:t>
            </w:r>
            <w:r w:rsidR="002335F6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dette. 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Noen få unntak var man likevel enige om:</w:t>
            </w:r>
          </w:p>
          <w:p w:rsidR="002335F6" w:rsidRDefault="002335F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Når det gjelder Lø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k har </w:t>
            </w:r>
            <w:proofErr w:type="gramStart"/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Coop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gjort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en grov feil i fjorårets pl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aner og dermed tatt med produsen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ter som ellers ikke v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ille fått kvoter.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Coop skal sammen med kul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turansvarlig gjennom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gå dette før endelige planer legges. Det samme kan være tilfelle på Hodekål, også dette skal man se på før planen legges endelig..</w:t>
            </w:r>
          </w:p>
          <w:p w:rsidR="002335F6" w:rsidRDefault="002335F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Kvalitet på Agurk ble diskutert og Coop</w:t>
            </w:r>
            <w:r w:rsidR="004E159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v </w:t>
            </w:r>
            <w:proofErr w:type="gramStart"/>
            <w:r w:rsidR="004E159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JR,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skal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innhente opplysninger fra regionene på dette før endelig planer legges, derfor ble det 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ikke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tatt beslutning på om K Solberg skal få medlemskap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på nåværende tidspunkt.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Coop og kulturansvarlige skal avholde telefonmøte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8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desember, JR innkaller til deltagelse på dette.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A818BA" w:rsidRDefault="00215F4A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50.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16 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Det</w:t>
            </w:r>
            <w:proofErr w:type="gramEnd"/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ble diskutert hva </w:t>
            </w:r>
            <w:proofErr w:type="spellStart"/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skal gjøre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med de som var med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som prøvemedlemmer i 2016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 :</w:t>
            </w:r>
          </w:p>
          <w:p w:rsidR="00945418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Einar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Dyste ( Gulrot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), Erik Stampe( Brokkoli og Stangselleri)og Johannes Wiig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( Kålrot og Gulrot) ble foreslått opptatt som medlemmer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14420E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 2017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etter å ha vært prøvemedlemmer i 1 år uten å ha betalt inn andel.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Kristian Solberg vil man vurdere senere etter at Coop sammen med regionene og kulturansvarlig har satt seg inn i kvalitetsvurdering av hans Agurker.</w:t>
            </w:r>
          </w:p>
          <w:p w:rsidR="00ED0379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Alle potetprodusen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ter som hadde permisjon i 1 år har meddelt at de ikke ønsker å fortsette som medlemmer i </w:t>
            </w:r>
            <w:proofErr w:type="spellStart"/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d</w:t>
            </w:r>
            <w:r w:rsidR="00ED037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gønt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Når det gjelder John O Lundstad skal Coop sjekke opp situasjonen sammen med OH før beslutning fattes for medlemskap.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Andre saker:</w:t>
            </w:r>
          </w:p>
          <w:p w:rsidR="00846F0F" w:rsidRDefault="00846F0F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Styret informerte om at det er ansatt ny daglig leder i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Johan Presthus etter Steinar Strømsborg som blir pensjonist fra 31 mars 2017 </w:t>
            </w:r>
          </w:p>
          <w:p w:rsidR="00846F0F" w:rsidRDefault="00846F0F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Johan Presthus er i dag ansatt i Coop Frosta og vil bli leid inn på % basis fra Coop Frosta for å være daglig leder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SA.  </w:t>
            </w:r>
          </w:p>
          <w:p w:rsidR="00ED0379" w:rsidRDefault="00ED0379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Det fremkom under møtet at Grude Gartneri har fått avtale på hodekål for ytterligere 1 år. De er ikke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medlemmer og fikk 1 år som en overgang i fjor.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Jan skal sjekke om det finnes flere slike saker og oversende informasjon til styret på hvem dette i så fall gjelder.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Det ble også diskutert å gi regionene mulighet for å søke om ekstraordinær medlemsstøtte på opp til kr 40.000,- for gjennomføring av årsmøter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2016 ( i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stedet for 100,- pr medlem) 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Neste år skal man ha felles årsmøtested i Trøndelag og dette er foreslått lagt til Stiklestad siste helg i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November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2017.</w:t>
            </w:r>
          </w:p>
          <w:p w:rsidR="00004485" w:rsidRDefault="00004485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616406" w:rsidRDefault="00394C71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Neste Styremøte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ble foreslått </w:t>
            </w:r>
            <w:proofErr w:type="gramStart"/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avhold</w:t>
            </w:r>
            <w:r w:rsidR="001121B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t </w:t>
            </w:r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på</w:t>
            </w:r>
            <w:proofErr w:type="gramEnd"/>
            <w:r w:rsidR="00004485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C Log 14 februar 2017</w:t>
            </w:r>
          </w:p>
          <w:p w:rsidR="00E053A3" w:rsidRDefault="00E053A3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723A6D" w:rsidRPr="004D0D34" w:rsidRDefault="00723A6D" w:rsidP="00D573B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tbl>
            <w:tblPr>
              <w:tblW w:w="127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1"/>
              <w:gridCol w:w="2498"/>
              <w:gridCol w:w="4211"/>
            </w:tblGrid>
            <w:tr w:rsidR="004D0D34" w:rsidRPr="004D0D34" w:rsidTr="004C1710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4C1710">
                  <w:pPr>
                    <w:rPr>
                      <w:lang w:eastAsia="nb-NO"/>
                    </w:rPr>
                  </w:pPr>
                </w:p>
                <w:p w:rsidR="00D573B0" w:rsidRPr="004D0D34" w:rsidRDefault="00D573B0" w:rsidP="004C171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4C1710">
                  <w:pPr>
                    <w:rPr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4C1710">
                  <w:pPr>
                    <w:rPr>
                      <w:lang w:eastAsia="nb-NO"/>
                    </w:rPr>
                  </w:pPr>
                  <w:r w:rsidRPr="004D0D34">
                    <w:rPr>
                      <w:lang w:eastAsia="nb-NO"/>
                    </w:rPr>
                    <w:t>Moreller</w:t>
                  </w:r>
                </w:p>
              </w:tc>
            </w:tr>
          </w:tbl>
          <w:p w:rsidR="00D573B0" w:rsidRPr="004D0D34" w:rsidRDefault="00D573B0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tbl>
            <w:tblPr>
              <w:tblW w:w="3852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1038"/>
              <w:gridCol w:w="875"/>
              <w:gridCol w:w="712"/>
            </w:tblGrid>
            <w:tr w:rsidR="004D0D34" w:rsidRPr="004D0D34" w:rsidTr="00D573B0">
              <w:trPr>
                <w:trHeight w:val="25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63226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63226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632260">
                  <w:pPr>
                    <w:rPr>
                      <w:lang w:eastAsia="nb-NO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3B0" w:rsidRPr="004D0D34" w:rsidRDefault="00D573B0" w:rsidP="00632260">
                  <w:pPr>
                    <w:rPr>
                      <w:lang w:eastAsia="nb-NO"/>
                    </w:rPr>
                  </w:pPr>
                </w:p>
              </w:tc>
            </w:tr>
          </w:tbl>
          <w:p w:rsidR="00BE7886" w:rsidRPr="00D710C3" w:rsidRDefault="00BE788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A25BE9" w:rsidRPr="003F48EB" w:rsidRDefault="00A25BE9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DB4D03" w:rsidP="00DB4D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  <w:t xml:space="preserve">     </w:t>
            </w: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FA46A0" w:rsidRPr="003F48EB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</w:p>
    <w:p w:rsidR="00E053A3" w:rsidRDefault="00C3264F" w:rsidP="00DE6382">
      <w:r>
        <w:t xml:space="preserve">Fritjof </w:t>
      </w:r>
      <w:proofErr w:type="gramStart"/>
      <w:r>
        <w:t xml:space="preserve">Sandstad             </w:t>
      </w:r>
      <w:r w:rsidR="001121B8">
        <w:t xml:space="preserve">                       </w:t>
      </w:r>
      <w:r>
        <w:t xml:space="preserve">                                              Hanne</w:t>
      </w:r>
      <w:proofErr w:type="gramEnd"/>
      <w:r>
        <w:t xml:space="preserve"> Brennhovd</w:t>
      </w:r>
    </w:p>
    <w:p w:rsidR="00E053A3" w:rsidRDefault="00E053A3" w:rsidP="00DE6382"/>
    <w:p w:rsidR="009D19F1" w:rsidRDefault="00C3264F" w:rsidP="00DE6382">
      <w:r>
        <w:t xml:space="preserve"> Andreas </w:t>
      </w:r>
      <w:proofErr w:type="gramStart"/>
      <w:r>
        <w:t xml:space="preserve">Wiig                         </w:t>
      </w:r>
      <w:r w:rsidR="004D0D34">
        <w:t xml:space="preserve">                   </w:t>
      </w:r>
      <w:r w:rsidR="00BF0147">
        <w:t>Stig</w:t>
      </w:r>
      <w:proofErr w:type="gramEnd"/>
      <w:r w:rsidR="00BF0147">
        <w:t xml:space="preserve"> Arild Oldervik</w:t>
      </w:r>
      <w:r w:rsidR="00E053A3">
        <w:t xml:space="preserve">       </w:t>
      </w:r>
      <w:r w:rsidR="00C74A68">
        <w:t xml:space="preserve">   </w:t>
      </w:r>
      <w:r w:rsidR="002232E9">
        <w:t xml:space="preserve">                  </w:t>
      </w:r>
      <w:r w:rsidR="00DE6382">
        <w:br/>
      </w:r>
    </w:p>
    <w:p w:rsidR="0057673E" w:rsidRPr="003F48EB" w:rsidRDefault="0057673E" w:rsidP="00DE6382">
      <w:r>
        <w:t>Sigurd Orre</w:t>
      </w:r>
    </w:p>
    <w:sectPr w:rsidR="0057673E" w:rsidRPr="003F48EB" w:rsidSect="00AA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C" w:rsidRDefault="00E478AC">
      <w:r>
        <w:separator/>
      </w:r>
    </w:p>
  </w:endnote>
  <w:endnote w:type="continuationSeparator" w:id="0">
    <w:p w:rsidR="00E478AC" w:rsidRDefault="00E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C" w:rsidRDefault="00E478AC">
      <w:r>
        <w:separator/>
      </w:r>
    </w:p>
  </w:footnote>
  <w:footnote w:type="continuationSeparator" w:id="0">
    <w:p w:rsidR="00E478AC" w:rsidRDefault="00E4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8E7"/>
    <w:multiLevelType w:val="hybridMultilevel"/>
    <w:tmpl w:val="34BC7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6"/>
    <w:rsid w:val="000002BE"/>
    <w:rsid w:val="00004485"/>
    <w:rsid w:val="00005816"/>
    <w:rsid w:val="0001040C"/>
    <w:rsid w:val="000124D1"/>
    <w:rsid w:val="000214BF"/>
    <w:rsid w:val="00026CB9"/>
    <w:rsid w:val="000313CE"/>
    <w:rsid w:val="00031D94"/>
    <w:rsid w:val="000333C9"/>
    <w:rsid w:val="00034B00"/>
    <w:rsid w:val="0003555F"/>
    <w:rsid w:val="0004217F"/>
    <w:rsid w:val="00046007"/>
    <w:rsid w:val="000460FA"/>
    <w:rsid w:val="00047435"/>
    <w:rsid w:val="00065C03"/>
    <w:rsid w:val="00067BD8"/>
    <w:rsid w:val="000729B8"/>
    <w:rsid w:val="00076AB5"/>
    <w:rsid w:val="00077982"/>
    <w:rsid w:val="00077B5B"/>
    <w:rsid w:val="000800B3"/>
    <w:rsid w:val="00087E83"/>
    <w:rsid w:val="0009486E"/>
    <w:rsid w:val="000A174B"/>
    <w:rsid w:val="000A3E40"/>
    <w:rsid w:val="000B1A83"/>
    <w:rsid w:val="000B5E89"/>
    <w:rsid w:val="000B682D"/>
    <w:rsid w:val="000B7002"/>
    <w:rsid w:val="000C1274"/>
    <w:rsid w:val="000C1352"/>
    <w:rsid w:val="000C1701"/>
    <w:rsid w:val="000D0356"/>
    <w:rsid w:val="000D1238"/>
    <w:rsid w:val="000D246B"/>
    <w:rsid w:val="000D2AC0"/>
    <w:rsid w:val="000E4E2A"/>
    <w:rsid w:val="000E67BA"/>
    <w:rsid w:val="000F4E5B"/>
    <w:rsid w:val="000F76F0"/>
    <w:rsid w:val="001121B8"/>
    <w:rsid w:val="00112B66"/>
    <w:rsid w:val="00112C66"/>
    <w:rsid w:val="00131DB7"/>
    <w:rsid w:val="0013679A"/>
    <w:rsid w:val="0014420E"/>
    <w:rsid w:val="001511AC"/>
    <w:rsid w:val="0015346E"/>
    <w:rsid w:val="00154C00"/>
    <w:rsid w:val="001564A6"/>
    <w:rsid w:val="001703E6"/>
    <w:rsid w:val="00171081"/>
    <w:rsid w:val="00174DCF"/>
    <w:rsid w:val="00184615"/>
    <w:rsid w:val="00191927"/>
    <w:rsid w:val="00192243"/>
    <w:rsid w:val="001924D8"/>
    <w:rsid w:val="00193A32"/>
    <w:rsid w:val="001A50C9"/>
    <w:rsid w:val="001B49CB"/>
    <w:rsid w:val="001B78E5"/>
    <w:rsid w:val="001B7B22"/>
    <w:rsid w:val="001D24FD"/>
    <w:rsid w:val="001D2867"/>
    <w:rsid w:val="001D68F3"/>
    <w:rsid w:val="001E1B5D"/>
    <w:rsid w:val="001F2683"/>
    <w:rsid w:val="001F3197"/>
    <w:rsid w:val="001F652F"/>
    <w:rsid w:val="001F6EE6"/>
    <w:rsid w:val="001F751F"/>
    <w:rsid w:val="002030B4"/>
    <w:rsid w:val="00203414"/>
    <w:rsid w:val="002079A8"/>
    <w:rsid w:val="002105CE"/>
    <w:rsid w:val="00211A1E"/>
    <w:rsid w:val="0021345F"/>
    <w:rsid w:val="00215F4A"/>
    <w:rsid w:val="002204B9"/>
    <w:rsid w:val="002232E9"/>
    <w:rsid w:val="00223390"/>
    <w:rsid w:val="00227350"/>
    <w:rsid w:val="002313A3"/>
    <w:rsid w:val="00232CE3"/>
    <w:rsid w:val="00232DB3"/>
    <w:rsid w:val="002335F6"/>
    <w:rsid w:val="00236CD4"/>
    <w:rsid w:val="00240FA7"/>
    <w:rsid w:val="00242898"/>
    <w:rsid w:val="002543B0"/>
    <w:rsid w:val="002546E5"/>
    <w:rsid w:val="002550E2"/>
    <w:rsid w:val="00262CCA"/>
    <w:rsid w:val="00266B84"/>
    <w:rsid w:val="00282271"/>
    <w:rsid w:val="0028285B"/>
    <w:rsid w:val="00286432"/>
    <w:rsid w:val="002B0F7F"/>
    <w:rsid w:val="002B3F51"/>
    <w:rsid w:val="002B7BC4"/>
    <w:rsid w:val="002C0627"/>
    <w:rsid w:val="002D15B2"/>
    <w:rsid w:val="002D22B8"/>
    <w:rsid w:val="002D6CEA"/>
    <w:rsid w:val="002E3FD1"/>
    <w:rsid w:val="002F6463"/>
    <w:rsid w:val="002F6C40"/>
    <w:rsid w:val="003064B8"/>
    <w:rsid w:val="00306B7C"/>
    <w:rsid w:val="00313D61"/>
    <w:rsid w:val="003159D3"/>
    <w:rsid w:val="00317694"/>
    <w:rsid w:val="003225C7"/>
    <w:rsid w:val="003247FC"/>
    <w:rsid w:val="00326898"/>
    <w:rsid w:val="0033729A"/>
    <w:rsid w:val="003405EE"/>
    <w:rsid w:val="003501AC"/>
    <w:rsid w:val="00351D1F"/>
    <w:rsid w:val="00357248"/>
    <w:rsid w:val="00357275"/>
    <w:rsid w:val="0036072E"/>
    <w:rsid w:val="0036267D"/>
    <w:rsid w:val="00370187"/>
    <w:rsid w:val="0037080C"/>
    <w:rsid w:val="0037323F"/>
    <w:rsid w:val="0037756D"/>
    <w:rsid w:val="00384F2F"/>
    <w:rsid w:val="003905A7"/>
    <w:rsid w:val="00391D52"/>
    <w:rsid w:val="00394C71"/>
    <w:rsid w:val="003A1DC4"/>
    <w:rsid w:val="003A6A0B"/>
    <w:rsid w:val="003B0F8F"/>
    <w:rsid w:val="003B3ED3"/>
    <w:rsid w:val="003C2558"/>
    <w:rsid w:val="003C3424"/>
    <w:rsid w:val="003C3B71"/>
    <w:rsid w:val="003D0C23"/>
    <w:rsid w:val="003D1C03"/>
    <w:rsid w:val="003D3506"/>
    <w:rsid w:val="003D4293"/>
    <w:rsid w:val="003D566A"/>
    <w:rsid w:val="003D5EF3"/>
    <w:rsid w:val="003D7671"/>
    <w:rsid w:val="003E01A0"/>
    <w:rsid w:val="003E7CFF"/>
    <w:rsid w:val="003F3512"/>
    <w:rsid w:val="003F48EB"/>
    <w:rsid w:val="003F6393"/>
    <w:rsid w:val="003F6CB0"/>
    <w:rsid w:val="00404396"/>
    <w:rsid w:val="0040535D"/>
    <w:rsid w:val="00414324"/>
    <w:rsid w:val="00421442"/>
    <w:rsid w:val="00424AC4"/>
    <w:rsid w:val="00432005"/>
    <w:rsid w:val="00434646"/>
    <w:rsid w:val="0043514E"/>
    <w:rsid w:val="00436F54"/>
    <w:rsid w:val="0044191C"/>
    <w:rsid w:val="00443FE8"/>
    <w:rsid w:val="00447597"/>
    <w:rsid w:val="00452E3F"/>
    <w:rsid w:val="0045323D"/>
    <w:rsid w:val="00460EC7"/>
    <w:rsid w:val="00463F4D"/>
    <w:rsid w:val="00473150"/>
    <w:rsid w:val="00474489"/>
    <w:rsid w:val="00477BD5"/>
    <w:rsid w:val="00481916"/>
    <w:rsid w:val="00487215"/>
    <w:rsid w:val="00497F37"/>
    <w:rsid w:val="004A1434"/>
    <w:rsid w:val="004A2C5A"/>
    <w:rsid w:val="004A750E"/>
    <w:rsid w:val="004B026B"/>
    <w:rsid w:val="004B3CAC"/>
    <w:rsid w:val="004B6E9F"/>
    <w:rsid w:val="004C2E16"/>
    <w:rsid w:val="004C4C53"/>
    <w:rsid w:val="004C6F32"/>
    <w:rsid w:val="004D0D34"/>
    <w:rsid w:val="004D24A5"/>
    <w:rsid w:val="004D4D80"/>
    <w:rsid w:val="004E1594"/>
    <w:rsid w:val="004E3FD7"/>
    <w:rsid w:val="004E4191"/>
    <w:rsid w:val="004E450A"/>
    <w:rsid w:val="004E477D"/>
    <w:rsid w:val="004F6133"/>
    <w:rsid w:val="0050055C"/>
    <w:rsid w:val="00511A13"/>
    <w:rsid w:val="00511A69"/>
    <w:rsid w:val="00513F09"/>
    <w:rsid w:val="005202FE"/>
    <w:rsid w:val="00521C92"/>
    <w:rsid w:val="00523B7D"/>
    <w:rsid w:val="00524552"/>
    <w:rsid w:val="005248E6"/>
    <w:rsid w:val="005277A2"/>
    <w:rsid w:val="005310AD"/>
    <w:rsid w:val="005358F5"/>
    <w:rsid w:val="00547A47"/>
    <w:rsid w:val="00555C69"/>
    <w:rsid w:val="00556579"/>
    <w:rsid w:val="00560294"/>
    <w:rsid w:val="00563068"/>
    <w:rsid w:val="00570614"/>
    <w:rsid w:val="005737C7"/>
    <w:rsid w:val="00573CB9"/>
    <w:rsid w:val="00575623"/>
    <w:rsid w:val="0057673E"/>
    <w:rsid w:val="00590903"/>
    <w:rsid w:val="005922E6"/>
    <w:rsid w:val="0059323F"/>
    <w:rsid w:val="00593956"/>
    <w:rsid w:val="00594B0F"/>
    <w:rsid w:val="0059558B"/>
    <w:rsid w:val="005A0199"/>
    <w:rsid w:val="005A2402"/>
    <w:rsid w:val="005A51ED"/>
    <w:rsid w:val="005B7F23"/>
    <w:rsid w:val="005C16F4"/>
    <w:rsid w:val="005C19D4"/>
    <w:rsid w:val="005C4259"/>
    <w:rsid w:val="005D3082"/>
    <w:rsid w:val="005E49CE"/>
    <w:rsid w:val="005E56A5"/>
    <w:rsid w:val="005E612A"/>
    <w:rsid w:val="005E6E89"/>
    <w:rsid w:val="005F079E"/>
    <w:rsid w:val="005F7DBB"/>
    <w:rsid w:val="0060082C"/>
    <w:rsid w:val="006015E4"/>
    <w:rsid w:val="00605D52"/>
    <w:rsid w:val="00606743"/>
    <w:rsid w:val="00610D97"/>
    <w:rsid w:val="00611EBD"/>
    <w:rsid w:val="00616406"/>
    <w:rsid w:val="00632260"/>
    <w:rsid w:val="006463DF"/>
    <w:rsid w:val="00646BBA"/>
    <w:rsid w:val="00667508"/>
    <w:rsid w:val="00667D49"/>
    <w:rsid w:val="00672ACC"/>
    <w:rsid w:val="006761B4"/>
    <w:rsid w:val="0068019A"/>
    <w:rsid w:val="0068153A"/>
    <w:rsid w:val="00683F00"/>
    <w:rsid w:val="00687E09"/>
    <w:rsid w:val="00691816"/>
    <w:rsid w:val="006967D5"/>
    <w:rsid w:val="00697652"/>
    <w:rsid w:val="006B6C57"/>
    <w:rsid w:val="006C37D6"/>
    <w:rsid w:val="006C3A1A"/>
    <w:rsid w:val="006C424B"/>
    <w:rsid w:val="006D076F"/>
    <w:rsid w:val="006D23E0"/>
    <w:rsid w:val="006F0A3F"/>
    <w:rsid w:val="006F3B0A"/>
    <w:rsid w:val="006F61AE"/>
    <w:rsid w:val="006F66DB"/>
    <w:rsid w:val="0070618E"/>
    <w:rsid w:val="00710599"/>
    <w:rsid w:val="00714260"/>
    <w:rsid w:val="00723A6D"/>
    <w:rsid w:val="00726C7D"/>
    <w:rsid w:val="00731103"/>
    <w:rsid w:val="007376A0"/>
    <w:rsid w:val="0074030F"/>
    <w:rsid w:val="00745531"/>
    <w:rsid w:val="0074572E"/>
    <w:rsid w:val="00754557"/>
    <w:rsid w:val="00754721"/>
    <w:rsid w:val="00761185"/>
    <w:rsid w:val="00777EB6"/>
    <w:rsid w:val="00780ED0"/>
    <w:rsid w:val="00782C40"/>
    <w:rsid w:val="00782F6E"/>
    <w:rsid w:val="00786543"/>
    <w:rsid w:val="007879FC"/>
    <w:rsid w:val="007915B9"/>
    <w:rsid w:val="007962F7"/>
    <w:rsid w:val="007A668D"/>
    <w:rsid w:val="007B4019"/>
    <w:rsid w:val="007C2015"/>
    <w:rsid w:val="007C7DCF"/>
    <w:rsid w:val="007D01C5"/>
    <w:rsid w:val="007D0F44"/>
    <w:rsid w:val="007D0FBC"/>
    <w:rsid w:val="007D2950"/>
    <w:rsid w:val="007D43B8"/>
    <w:rsid w:val="007D7425"/>
    <w:rsid w:val="007D772E"/>
    <w:rsid w:val="007D79FD"/>
    <w:rsid w:val="007E21AA"/>
    <w:rsid w:val="007E50FF"/>
    <w:rsid w:val="007E5FE2"/>
    <w:rsid w:val="007F1F07"/>
    <w:rsid w:val="007F5DA8"/>
    <w:rsid w:val="007F66BE"/>
    <w:rsid w:val="007F7F4B"/>
    <w:rsid w:val="0080070A"/>
    <w:rsid w:val="00800DED"/>
    <w:rsid w:val="0080170A"/>
    <w:rsid w:val="00804E55"/>
    <w:rsid w:val="008055A6"/>
    <w:rsid w:val="00805DC3"/>
    <w:rsid w:val="008124CE"/>
    <w:rsid w:val="00815C2E"/>
    <w:rsid w:val="008238A7"/>
    <w:rsid w:val="00830291"/>
    <w:rsid w:val="00835C5F"/>
    <w:rsid w:val="008426AF"/>
    <w:rsid w:val="008442C7"/>
    <w:rsid w:val="00844650"/>
    <w:rsid w:val="00846F0F"/>
    <w:rsid w:val="00853D0C"/>
    <w:rsid w:val="00854671"/>
    <w:rsid w:val="008573AD"/>
    <w:rsid w:val="008659C9"/>
    <w:rsid w:val="00865BB0"/>
    <w:rsid w:val="0087029C"/>
    <w:rsid w:val="00870A3C"/>
    <w:rsid w:val="0087505B"/>
    <w:rsid w:val="00875BED"/>
    <w:rsid w:val="00876BB5"/>
    <w:rsid w:val="00880994"/>
    <w:rsid w:val="00890072"/>
    <w:rsid w:val="008921C4"/>
    <w:rsid w:val="00896282"/>
    <w:rsid w:val="008A00A8"/>
    <w:rsid w:val="008A55B1"/>
    <w:rsid w:val="008B00F5"/>
    <w:rsid w:val="008B16D4"/>
    <w:rsid w:val="008B3678"/>
    <w:rsid w:val="008C27B9"/>
    <w:rsid w:val="008C2AAA"/>
    <w:rsid w:val="008C3005"/>
    <w:rsid w:val="008D13B1"/>
    <w:rsid w:val="008D1751"/>
    <w:rsid w:val="008D2EF7"/>
    <w:rsid w:val="008D340D"/>
    <w:rsid w:val="008D6DF6"/>
    <w:rsid w:val="008E7FD7"/>
    <w:rsid w:val="008F398E"/>
    <w:rsid w:val="008F3A7F"/>
    <w:rsid w:val="008F4798"/>
    <w:rsid w:val="008F4ED5"/>
    <w:rsid w:val="008F5334"/>
    <w:rsid w:val="00902329"/>
    <w:rsid w:val="00903C8B"/>
    <w:rsid w:val="0090463C"/>
    <w:rsid w:val="00904D5E"/>
    <w:rsid w:val="00905341"/>
    <w:rsid w:val="00910069"/>
    <w:rsid w:val="009223BA"/>
    <w:rsid w:val="009263FD"/>
    <w:rsid w:val="00927ABE"/>
    <w:rsid w:val="00927BCB"/>
    <w:rsid w:val="00927EE3"/>
    <w:rsid w:val="00930239"/>
    <w:rsid w:val="00930DE6"/>
    <w:rsid w:val="009336B7"/>
    <w:rsid w:val="00936727"/>
    <w:rsid w:val="00942332"/>
    <w:rsid w:val="00942E35"/>
    <w:rsid w:val="009446FD"/>
    <w:rsid w:val="00945290"/>
    <w:rsid w:val="00945418"/>
    <w:rsid w:val="00945501"/>
    <w:rsid w:val="009468DA"/>
    <w:rsid w:val="00947F63"/>
    <w:rsid w:val="009508C4"/>
    <w:rsid w:val="00961220"/>
    <w:rsid w:val="009621D8"/>
    <w:rsid w:val="00964CD6"/>
    <w:rsid w:val="00964F08"/>
    <w:rsid w:val="009727F9"/>
    <w:rsid w:val="00975633"/>
    <w:rsid w:val="00975E5C"/>
    <w:rsid w:val="00991907"/>
    <w:rsid w:val="009927CF"/>
    <w:rsid w:val="00996099"/>
    <w:rsid w:val="00996319"/>
    <w:rsid w:val="009A0D47"/>
    <w:rsid w:val="009A1100"/>
    <w:rsid w:val="009B02EE"/>
    <w:rsid w:val="009B4205"/>
    <w:rsid w:val="009C2474"/>
    <w:rsid w:val="009C5342"/>
    <w:rsid w:val="009C547D"/>
    <w:rsid w:val="009C6EBC"/>
    <w:rsid w:val="009D19F1"/>
    <w:rsid w:val="009D2B79"/>
    <w:rsid w:val="009D6DF2"/>
    <w:rsid w:val="009E01B5"/>
    <w:rsid w:val="009E5648"/>
    <w:rsid w:val="009F0741"/>
    <w:rsid w:val="009F0B04"/>
    <w:rsid w:val="009F1252"/>
    <w:rsid w:val="009F3B0F"/>
    <w:rsid w:val="00A011FA"/>
    <w:rsid w:val="00A03266"/>
    <w:rsid w:val="00A049D1"/>
    <w:rsid w:val="00A064E4"/>
    <w:rsid w:val="00A07AEA"/>
    <w:rsid w:val="00A25428"/>
    <w:rsid w:val="00A25BE9"/>
    <w:rsid w:val="00A260C5"/>
    <w:rsid w:val="00A31916"/>
    <w:rsid w:val="00A3429D"/>
    <w:rsid w:val="00A36ED8"/>
    <w:rsid w:val="00A41299"/>
    <w:rsid w:val="00A42D3D"/>
    <w:rsid w:val="00A42F57"/>
    <w:rsid w:val="00A43AA3"/>
    <w:rsid w:val="00A44825"/>
    <w:rsid w:val="00A53ACD"/>
    <w:rsid w:val="00A53F20"/>
    <w:rsid w:val="00A63372"/>
    <w:rsid w:val="00A646B8"/>
    <w:rsid w:val="00A708D7"/>
    <w:rsid w:val="00A70986"/>
    <w:rsid w:val="00A749CF"/>
    <w:rsid w:val="00A75D43"/>
    <w:rsid w:val="00A818BA"/>
    <w:rsid w:val="00A81D60"/>
    <w:rsid w:val="00A84CCC"/>
    <w:rsid w:val="00A87360"/>
    <w:rsid w:val="00A87E5A"/>
    <w:rsid w:val="00A902C2"/>
    <w:rsid w:val="00A91504"/>
    <w:rsid w:val="00A93759"/>
    <w:rsid w:val="00AA1423"/>
    <w:rsid w:val="00AA1C28"/>
    <w:rsid w:val="00AA2643"/>
    <w:rsid w:val="00AA3958"/>
    <w:rsid w:val="00AA43CB"/>
    <w:rsid w:val="00AA57A8"/>
    <w:rsid w:val="00AA672B"/>
    <w:rsid w:val="00AA7932"/>
    <w:rsid w:val="00AC1846"/>
    <w:rsid w:val="00AC1C75"/>
    <w:rsid w:val="00AC5BA5"/>
    <w:rsid w:val="00AC78C2"/>
    <w:rsid w:val="00AD1373"/>
    <w:rsid w:val="00AD6080"/>
    <w:rsid w:val="00AE3C8F"/>
    <w:rsid w:val="00AE55AD"/>
    <w:rsid w:val="00AE5FDA"/>
    <w:rsid w:val="00AE6AC9"/>
    <w:rsid w:val="00AE75C2"/>
    <w:rsid w:val="00AF14A7"/>
    <w:rsid w:val="00AF5E61"/>
    <w:rsid w:val="00AF7363"/>
    <w:rsid w:val="00AF7559"/>
    <w:rsid w:val="00B01868"/>
    <w:rsid w:val="00B05857"/>
    <w:rsid w:val="00B072DF"/>
    <w:rsid w:val="00B17070"/>
    <w:rsid w:val="00B22BE7"/>
    <w:rsid w:val="00B32B05"/>
    <w:rsid w:val="00B378E0"/>
    <w:rsid w:val="00B37F8E"/>
    <w:rsid w:val="00B53500"/>
    <w:rsid w:val="00B53C9A"/>
    <w:rsid w:val="00B57E53"/>
    <w:rsid w:val="00B57E71"/>
    <w:rsid w:val="00B603A8"/>
    <w:rsid w:val="00B60482"/>
    <w:rsid w:val="00B604A7"/>
    <w:rsid w:val="00B605FF"/>
    <w:rsid w:val="00B61F03"/>
    <w:rsid w:val="00B64113"/>
    <w:rsid w:val="00B673E2"/>
    <w:rsid w:val="00B71A69"/>
    <w:rsid w:val="00B720D0"/>
    <w:rsid w:val="00B76C41"/>
    <w:rsid w:val="00B85019"/>
    <w:rsid w:val="00B957EE"/>
    <w:rsid w:val="00B9583D"/>
    <w:rsid w:val="00B9646D"/>
    <w:rsid w:val="00BA2893"/>
    <w:rsid w:val="00BA2A25"/>
    <w:rsid w:val="00BA4D33"/>
    <w:rsid w:val="00BA5F86"/>
    <w:rsid w:val="00BA7FEC"/>
    <w:rsid w:val="00BB0669"/>
    <w:rsid w:val="00BB5B64"/>
    <w:rsid w:val="00BB6398"/>
    <w:rsid w:val="00BC35DE"/>
    <w:rsid w:val="00BC5A3D"/>
    <w:rsid w:val="00BD062E"/>
    <w:rsid w:val="00BD13B5"/>
    <w:rsid w:val="00BD74A2"/>
    <w:rsid w:val="00BE35BD"/>
    <w:rsid w:val="00BE7886"/>
    <w:rsid w:val="00BF0147"/>
    <w:rsid w:val="00C05385"/>
    <w:rsid w:val="00C06588"/>
    <w:rsid w:val="00C11579"/>
    <w:rsid w:val="00C3023E"/>
    <w:rsid w:val="00C3264F"/>
    <w:rsid w:val="00C37716"/>
    <w:rsid w:val="00C40C22"/>
    <w:rsid w:val="00C5041F"/>
    <w:rsid w:val="00C54B40"/>
    <w:rsid w:val="00C5717D"/>
    <w:rsid w:val="00C604A0"/>
    <w:rsid w:val="00C622AE"/>
    <w:rsid w:val="00C643B7"/>
    <w:rsid w:val="00C74A68"/>
    <w:rsid w:val="00C751C8"/>
    <w:rsid w:val="00C86C16"/>
    <w:rsid w:val="00C941B8"/>
    <w:rsid w:val="00C942DA"/>
    <w:rsid w:val="00C9431A"/>
    <w:rsid w:val="00CA2448"/>
    <w:rsid w:val="00CA7746"/>
    <w:rsid w:val="00CA7B32"/>
    <w:rsid w:val="00CB0835"/>
    <w:rsid w:val="00CB71D1"/>
    <w:rsid w:val="00CC3667"/>
    <w:rsid w:val="00CC6263"/>
    <w:rsid w:val="00CD2FA5"/>
    <w:rsid w:val="00CD3BF2"/>
    <w:rsid w:val="00CD4C48"/>
    <w:rsid w:val="00CD5EFB"/>
    <w:rsid w:val="00CE46AA"/>
    <w:rsid w:val="00CE639F"/>
    <w:rsid w:val="00D01858"/>
    <w:rsid w:val="00D03D18"/>
    <w:rsid w:val="00D12232"/>
    <w:rsid w:val="00D129CB"/>
    <w:rsid w:val="00D1736F"/>
    <w:rsid w:val="00D17C89"/>
    <w:rsid w:val="00D2484F"/>
    <w:rsid w:val="00D2716A"/>
    <w:rsid w:val="00D30AEE"/>
    <w:rsid w:val="00D30F18"/>
    <w:rsid w:val="00D3515E"/>
    <w:rsid w:val="00D40F22"/>
    <w:rsid w:val="00D434D1"/>
    <w:rsid w:val="00D55006"/>
    <w:rsid w:val="00D55308"/>
    <w:rsid w:val="00D573B0"/>
    <w:rsid w:val="00D613BE"/>
    <w:rsid w:val="00D64636"/>
    <w:rsid w:val="00D67AC8"/>
    <w:rsid w:val="00D67D55"/>
    <w:rsid w:val="00D710C3"/>
    <w:rsid w:val="00D72B89"/>
    <w:rsid w:val="00D76B6F"/>
    <w:rsid w:val="00D8164A"/>
    <w:rsid w:val="00D818FF"/>
    <w:rsid w:val="00D82B25"/>
    <w:rsid w:val="00D83EDF"/>
    <w:rsid w:val="00DB177C"/>
    <w:rsid w:val="00DB3887"/>
    <w:rsid w:val="00DB4D03"/>
    <w:rsid w:val="00DC6647"/>
    <w:rsid w:val="00DC6FC6"/>
    <w:rsid w:val="00DD0B56"/>
    <w:rsid w:val="00DD5AD1"/>
    <w:rsid w:val="00DD6EEE"/>
    <w:rsid w:val="00DE1FC3"/>
    <w:rsid w:val="00DE336E"/>
    <w:rsid w:val="00DE3DCD"/>
    <w:rsid w:val="00DE41A7"/>
    <w:rsid w:val="00DE460B"/>
    <w:rsid w:val="00DE46C2"/>
    <w:rsid w:val="00DE5B9C"/>
    <w:rsid w:val="00DE6382"/>
    <w:rsid w:val="00DF1C48"/>
    <w:rsid w:val="00E0004C"/>
    <w:rsid w:val="00E053A3"/>
    <w:rsid w:val="00E058A2"/>
    <w:rsid w:val="00E05E0F"/>
    <w:rsid w:val="00E0738F"/>
    <w:rsid w:val="00E079BD"/>
    <w:rsid w:val="00E10186"/>
    <w:rsid w:val="00E112A6"/>
    <w:rsid w:val="00E1187E"/>
    <w:rsid w:val="00E12823"/>
    <w:rsid w:val="00E12F9D"/>
    <w:rsid w:val="00E144B1"/>
    <w:rsid w:val="00E215DE"/>
    <w:rsid w:val="00E275E3"/>
    <w:rsid w:val="00E276F7"/>
    <w:rsid w:val="00E35748"/>
    <w:rsid w:val="00E36A71"/>
    <w:rsid w:val="00E40031"/>
    <w:rsid w:val="00E40C58"/>
    <w:rsid w:val="00E47396"/>
    <w:rsid w:val="00E478AC"/>
    <w:rsid w:val="00E47B86"/>
    <w:rsid w:val="00E533D1"/>
    <w:rsid w:val="00E54478"/>
    <w:rsid w:val="00E548B7"/>
    <w:rsid w:val="00E61905"/>
    <w:rsid w:val="00E7237B"/>
    <w:rsid w:val="00E82472"/>
    <w:rsid w:val="00E84705"/>
    <w:rsid w:val="00E849B5"/>
    <w:rsid w:val="00E85C74"/>
    <w:rsid w:val="00E86888"/>
    <w:rsid w:val="00E9053D"/>
    <w:rsid w:val="00E92958"/>
    <w:rsid w:val="00E93D0D"/>
    <w:rsid w:val="00E962BE"/>
    <w:rsid w:val="00EA07F7"/>
    <w:rsid w:val="00EA0B66"/>
    <w:rsid w:val="00EA5CC9"/>
    <w:rsid w:val="00EB0A82"/>
    <w:rsid w:val="00EB1E10"/>
    <w:rsid w:val="00EB2973"/>
    <w:rsid w:val="00EB2A02"/>
    <w:rsid w:val="00EB3F0B"/>
    <w:rsid w:val="00EB4BBF"/>
    <w:rsid w:val="00EB5D06"/>
    <w:rsid w:val="00EB6317"/>
    <w:rsid w:val="00EC028D"/>
    <w:rsid w:val="00EC4535"/>
    <w:rsid w:val="00EC45D7"/>
    <w:rsid w:val="00EC57A2"/>
    <w:rsid w:val="00ED0379"/>
    <w:rsid w:val="00ED3D5A"/>
    <w:rsid w:val="00EE0481"/>
    <w:rsid w:val="00EE479E"/>
    <w:rsid w:val="00EE6F78"/>
    <w:rsid w:val="00EF56A9"/>
    <w:rsid w:val="00EF7D31"/>
    <w:rsid w:val="00F132D0"/>
    <w:rsid w:val="00F246A6"/>
    <w:rsid w:val="00F25C9E"/>
    <w:rsid w:val="00F4175B"/>
    <w:rsid w:val="00F43431"/>
    <w:rsid w:val="00F46391"/>
    <w:rsid w:val="00F52A11"/>
    <w:rsid w:val="00F542BE"/>
    <w:rsid w:val="00F5703C"/>
    <w:rsid w:val="00F6203B"/>
    <w:rsid w:val="00F621B8"/>
    <w:rsid w:val="00F63FF1"/>
    <w:rsid w:val="00F6495C"/>
    <w:rsid w:val="00F669CD"/>
    <w:rsid w:val="00F66DE7"/>
    <w:rsid w:val="00F77DF2"/>
    <w:rsid w:val="00F803DF"/>
    <w:rsid w:val="00F80498"/>
    <w:rsid w:val="00F87CD9"/>
    <w:rsid w:val="00F95B6D"/>
    <w:rsid w:val="00F96B6A"/>
    <w:rsid w:val="00F97C8A"/>
    <w:rsid w:val="00FA2A3B"/>
    <w:rsid w:val="00FA46A0"/>
    <w:rsid w:val="00FA71D9"/>
    <w:rsid w:val="00FB086D"/>
    <w:rsid w:val="00FB35B5"/>
    <w:rsid w:val="00FC25B4"/>
    <w:rsid w:val="00FE0A5F"/>
    <w:rsid w:val="00FE34DA"/>
    <w:rsid w:val="00FE749B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A0"/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214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144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FA46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D7671"/>
    <w:pPr>
      <w:spacing w:after="200" w:line="276" w:lineRule="auto"/>
      <w:ind w:left="720"/>
      <w:contextualSpacing/>
    </w:pPr>
    <w:rPr>
      <w:rFonts w:eastAsia="Calibri"/>
      <w:lang w:val="nn-NO"/>
    </w:rPr>
  </w:style>
  <w:style w:type="paragraph" w:styleId="Bobletekst">
    <w:name w:val="Balloon Text"/>
    <w:basedOn w:val="Normal"/>
    <w:link w:val="BobletekstTegn"/>
    <w:rsid w:val="008A0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A0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A0"/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214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144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FA46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D7671"/>
    <w:pPr>
      <w:spacing w:after="200" w:line="276" w:lineRule="auto"/>
      <w:ind w:left="720"/>
      <w:contextualSpacing/>
    </w:pPr>
    <w:rPr>
      <w:rFonts w:eastAsia="Calibri"/>
      <w:lang w:val="nn-NO"/>
    </w:rPr>
  </w:style>
  <w:style w:type="paragraph" w:styleId="Bobletekst">
    <w:name w:val="Balloon Text"/>
    <w:basedOn w:val="Normal"/>
    <w:link w:val="BobletekstTegn"/>
    <w:rsid w:val="008A0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A0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7C2A-1B31-4A22-961E-48CAC19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Coop Norge AS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Strømsborg, Steinar</dc:creator>
  <cp:lastModifiedBy>Presthus, Johan</cp:lastModifiedBy>
  <cp:revision>3</cp:revision>
  <cp:lastPrinted>2016-02-02T14:08:00Z</cp:lastPrinted>
  <dcterms:created xsi:type="dcterms:W3CDTF">2017-02-23T07:35:00Z</dcterms:created>
  <dcterms:modified xsi:type="dcterms:W3CDTF">2017-02-23T07:39:00Z</dcterms:modified>
</cp:coreProperties>
</file>